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3074"/>
        <w:gridCol w:w="3507"/>
      </w:tblGrid>
      <w:tr w:rsidR="000E4267" w:rsidRPr="00677081" w:rsidTr="005E7E13">
        <w:trPr>
          <w:trHeight w:hRule="exact" w:val="340"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677081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677081" w:rsidTr="005E7E13">
        <w:trPr>
          <w:trHeight w:hRule="exact" w:val="454"/>
        </w:trPr>
        <w:tc>
          <w:tcPr>
            <w:tcW w:w="185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77081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İşletmenin Unvanı</w:t>
            </w:r>
          </w:p>
        </w:tc>
        <w:tc>
          <w:tcPr>
            <w:tcW w:w="3147" w:type="pct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77081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A574CF" w:rsidRPr="00677081" w:rsidTr="005E7E13">
        <w:trPr>
          <w:trHeight w:hRule="exact" w:val="454"/>
        </w:trPr>
        <w:tc>
          <w:tcPr>
            <w:tcW w:w="185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77081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Tarihi</w:t>
            </w:r>
          </w:p>
        </w:tc>
        <w:tc>
          <w:tcPr>
            <w:tcW w:w="3147" w:type="pct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677081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677081" w:rsidTr="005E7E13">
        <w:trPr>
          <w:trHeight w:hRule="exact" w:val="454"/>
        </w:trPr>
        <w:tc>
          <w:tcPr>
            <w:tcW w:w="185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77081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Yeri</w:t>
            </w:r>
          </w:p>
        </w:tc>
        <w:tc>
          <w:tcPr>
            <w:tcW w:w="3147" w:type="pct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77081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B0252C" w:rsidRPr="00677081" w:rsidTr="005A5533">
        <w:trPr>
          <w:trHeight w:hRule="exact" w:val="454"/>
        </w:trPr>
        <w:tc>
          <w:tcPr>
            <w:tcW w:w="185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77081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Türü</w:t>
            </w:r>
          </w:p>
        </w:tc>
        <w:tc>
          <w:tcPr>
            <w:tcW w:w="14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677081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Planlı </w:t>
            </w:r>
            <w:r w:rsidRPr="0067708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sym w:font="Wingdings 2" w:char="F0A3"/>
            </w:r>
          </w:p>
        </w:tc>
        <w:tc>
          <w:tcPr>
            <w:tcW w:w="1677" w:type="pct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677081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Plansız</w:t>
            </w: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sym w:font="Wingdings 2" w:char="F0A3"/>
            </w:r>
          </w:p>
        </w:tc>
      </w:tr>
    </w:tbl>
    <w:p w:rsidR="00A574CF" w:rsidRPr="00677081" w:rsidRDefault="00A574CF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6581"/>
      </w:tblGrid>
      <w:tr w:rsidR="00A574CF" w:rsidRPr="00677081" w:rsidTr="005E7E13">
        <w:trPr>
          <w:trHeight w:hRule="exact" w:val="340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677081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677081" w:rsidTr="005E7E13">
        <w:trPr>
          <w:trHeight w:hRule="exact" w:val="340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77081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77081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677081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77081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A5533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533" w:rsidRPr="00677081" w:rsidRDefault="005A553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533" w:rsidRPr="00677081" w:rsidRDefault="005A553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A5533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533" w:rsidRPr="00677081" w:rsidRDefault="005A553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533" w:rsidRPr="00677081" w:rsidRDefault="005A553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677081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677081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677081" w:rsidRDefault="00681463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6581"/>
      </w:tblGrid>
      <w:tr w:rsidR="00F30583" w:rsidRPr="00677081" w:rsidTr="005E7E13">
        <w:trPr>
          <w:trHeight w:hRule="exact" w:val="340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677081" w:rsidRDefault="00F30583" w:rsidP="00A137D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677081" w:rsidTr="005E7E13">
        <w:trPr>
          <w:trHeight w:hRule="exact" w:val="340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77081" w:rsidRDefault="00F3058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77081" w:rsidRDefault="00F3058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77081" w:rsidRDefault="00F3058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77081" w:rsidRDefault="00F3058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E7E13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E13" w:rsidRPr="00677081" w:rsidRDefault="005E7E1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E13" w:rsidRPr="00677081" w:rsidRDefault="005E7E1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77081" w:rsidRDefault="00F3058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77081" w:rsidRDefault="00F3058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Pr="00677081" w:rsidRDefault="00A574CF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401"/>
        <w:gridCol w:w="7290"/>
        <w:gridCol w:w="445"/>
        <w:gridCol w:w="445"/>
        <w:gridCol w:w="439"/>
      </w:tblGrid>
      <w:tr w:rsidR="00446419" w:rsidRPr="00677081" w:rsidTr="005C32DB">
        <w:trPr>
          <w:trHeight w:hRule="exact" w:val="454"/>
          <w:tblHeader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2E459F" w:rsidRPr="00677081" w:rsidRDefault="002E459F" w:rsidP="002E459F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#</w:t>
            </w: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2E459F" w:rsidRPr="00677081" w:rsidRDefault="002E459F" w:rsidP="002E459F">
            <w:pPr>
              <w:spacing w:after="0" w:line="240" w:lineRule="auto"/>
              <w:ind w:left="109" w:right="142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2E459F" w:rsidRPr="00677081" w:rsidRDefault="002E459F" w:rsidP="002E459F">
            <w:pPr>
              <w:spacing w:after="0" w:line="240" w:lineRule="auto"/>
              <w:ind w:left="109" w:right="-23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Konu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2E459F" w:rsidRPr="00677081" w:rsidRDefault="002E459F" w:rsidP="002E459F">
            <w:pPr>
              <w:spacing w:after="0" w:line="240" w:lineRule="auto"/>
              <w:ind w:left="109" w:right="-23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U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2E459F" w:rsidRPr="00677081" w:rsidRDefault="002E459F" w:rsidP="002E459F">
            <w:pPr>
              <w:spacing w:after="0" w:line="240" w:lineRule="auto"/>
              <w:ind w:left="109" w:right="-23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UD</w:t>
            </w: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2E459F" w:rsidRPr="00677081" w:rsidRDefault="002E459F" w:rsidP="002E459F">
            <w:pPr>
              <w:spacing w:after="0" w:line="240" w:lineRule="auto"/>
              <w:ind w:left="109" w:right="-23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NA</w:t>
            </w:r>
          </w:p>
        </w:tc>
      </w:tr>
      <w:tr w:rsidR="002E459F" w:rsidRPr="00677081" w:rsidTr="0044641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hRule="exact" w:val="340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E459F" w:rsidRPr="00677081" w:rsidRDefault="00CB057D" w:rsidP="002E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21.A.122 Başvuru için uygunluk</w:t>
            </w: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21.A.122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57D"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 w:rsidRPr="00CB0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057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CB0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057D">
              <w:rPr>
                <w:rFonts w:ascii="Arial" w:hAnsi="Arial" w:cs="Arial"/>
                <w:sz w:val="20"/>
                <w:szCs w:val="20"/>
              </w:rPr>
              <w:t>applicant</w:t>
            </w:r>
            <w:proofErr w:type="spellEnd"/>
            <w:r w:rsidRPr="00CB0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057D">
              <w:rPr>
                <w:rFonts w:ascii="Arial" w:hAnsi="Arial" w:cs="Arial"/>
                <w:sz w:val="20"/>
                <w:szCs w:val="20"/>
              </w:rPr>
              <w:t>hold</w:t>
            </w:r>
            <w:proofErr w:type="spellEnd"/>
            <w:r w:rsidRPr="00CB0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057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CB0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057D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CB0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057D">
              <w:rPr>
                <w:rFonts w:ascii="Arial" w:hAnsi="Arial" w:cs="Arial"/>
                <w:sz w:val="20"/>
                <w:szCs w:val="20"/>
              </w:rPr>
              <w:t>applied</w:t>
            </w:r>
            <w:proofErr w:type="spellEnd"/>
            <w:r w:rsidRPr="00CB0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057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CB057D"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 w:rsidRPr="00CB057D">
              <w:rPr>
                <w:rFonts w:ascii="Arial" w:hAnsi="Arial" w:cs="Arial"/>
                <w:sz w:val="20"/>
                <w:szCs w:val="20"/>
              </w:rPr>
              <w:t>approval</w:t>
            </w:r>
            <w:proofErr w:type="spellEnd"/>
            <w:r w:rsidRPr="00CB057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CB057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CB0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057D">
              <w:rPr>
                <w:rFonts w:ascii="Arial" w:hAnsi="Arial" w:cs="Arial"/>
                <w:sz w:val="20"/>
                <w:szCs w:val="20"/>
              </w:rPr>
              <w:t>specific</w:t>
            </w:r>
            <w:proofErr w:type="spellEnd"/>
            <w:r w:rsidRPr="00CB0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057D">
              <w:rPr>
                <w:rFonts w:ascii="Arial" w:hAnsi="Arial" w:cs="Arial"/>
                <w:sz w:val="20"/>
                <w:szCs w:val="20"/>
              </w:rPr>
              <w:t>design</w:t>
            </w:r>
            <w:proofErr w:type="spellEnd"/>
            <w:r w:rsidRPr="00CB05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81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81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81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44641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hRule="exact" w:val="340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21.A.124 Başvuru</w:t>
            </w: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21.A.124</w:t>
            </w:r>
            <w:r w:rsidR="00810942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81094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acceptable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810942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21.A.124 (b)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0942" w:rsidRDefault="00810942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applicable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F?</w:t>
            </w:r>
          </w:p>
          <w:p w:rsidR="00CB057D" w:rsidRDefault="00810942" w:rsidP="00810942">
            <w:pPr>
              <w:pStyle w:val="ListeParagraf"/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issuance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approval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under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Subp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would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inappropriate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  <w:p w:rsidR="00810942" w:rsidRPr="00810942" w:rsidRDefault="00810942" w:rsidP="00810942">
            <w:pPr>
              <w:pStyle w:val="ListeParagraf"/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certification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approval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appliance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under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Subpart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needed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pending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issuance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approval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under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42">
              <w:rPr>
                <w:rFonts w:ascii="Arial" w:hAnsi="Arial" w:cs="Arial"/>
                <w:sz w:val="20"/>
                <w:szCs w:val="20"/>
              </w:rPr>
              <w:t>Subpart</w:t>
            </w:r>
            <w:proofErr w:type="spellEnd"/>
            <w:r w:rsidRPr="00810942">
              <w:rPr>
                <w:rFonts w:ascii="Arial" w:hAnsi="Arial" w:cs="Arial"/>
                <w:sz w:val="20"/>
                <w:szCs w:val="20"/>
              </w:rPr>
              <w:t xml:space="preserve"> G;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44641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hRule="exact" w:val="340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B057D" w:rsidRPr="00677081" w:rsidRDefault="005C32DB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21.A.124A Uyum gösterim yöntemi</w:t>
            </w: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5C32DB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21.A.124A (a) (b)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5C32DB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applicant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alternative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compliance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applicant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documents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4F528F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B057D" w:rsidRPr="00677081" w:rsidRDefault="005C32DB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21.A.125A Mutabakat mektubunun yayımlanması </w:t>
            </w: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Default="005C32DB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21.A.125A</w:t>
            </w:r>
          </w:p>
          <w:p w:rsidR="00AF5D6F" w:rsidRPr="00677081" w:rsidRDefault="00AF5D6F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21.A.125C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5C32DB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organisaiton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agreement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7D2F9D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21.A.125A (a)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7D2F9D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establish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confirm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each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appliance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conforms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applicable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design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D2F9D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7D2F9D">
              <w:rPr>
                <w:rFonts w:ascii="Arial" w:hAnsi="Arial" w:cs="Arial"/>
                <w:sz w:val="20"/>
                <w:szCs w:val="20"/>
              </w:rPr>
              <w:t xml:space="preserve"> and is in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safe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operation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7D2F9D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21.A.125A (b)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Default="007D2F9D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D2F9D" w:rsidRPr="007D2F9D" w:rsidRDefault="007D2F9D" w:rsidP="007D2F9D">
            <w:pPr>
              <w:pStyle w:val="ListeParagraf"/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inspection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  <w:p w:rsidR="007D2F9D" w:rsidRDefault="007D2F9D" w:rsidP="007D2F9D">
            <w:pPr>
              <w:pStyle w:val="ListeParagraf"/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2F9D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means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making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determination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inspection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D2F9D" w:rsidRPr="007D2F9D" w:rsidRDefault="007D2F9D" w:rsidP="007D2F9D">
            <w:pPr>
              <w:pStyle w:val="ListeParagraf"/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7D2F9D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21.A.125A (c)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7D2F9D" w:rsidP="007D2F9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demonstrate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dealing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continuing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airworthiness</w:t>
            </w:r>
            <w:proofErr w:type="spellEnd"/>
            <w:r w:rsidRPr="007D2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F9D">
              <w:rPr>
                <w:rFonts w:ascii="Arial" w:hAnsi="Arial" w:cs="Arial"/>
                <w:sz w:val="20"/>
                <w:szCs w:val="20"/>
              </w:rPr>
              <w:t>actions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B057D" w:rsidRPr="00677081" w:rsidRDefault="000E5CB5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21.A.125B Bulgular ve tespitler</w:t>
            </w: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0E5CB5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21.A.125B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0E5CB5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="00A95F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5F34">
              <w:rPr>
                <w:rFonts w:ascii="Arial" w:hAnsi="Arial" w:cs="Arial"/>
                <w:sz w:val="20"/>
                <w:szCs w:val="20"/>
              </w:rPr>
              <w:t>effectively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5F34">
              <w:rPr>
                <w:rFonts w:ascii="Arial" w:hAnsi="Arial" w:cs="Arial"/>
                <w:sz w:val="20"/>
                <w:szCs w:val="20"/>
              </w:rPr>
              <w:t>implement</w:t>
            </w:r>
            <w:proofErr w:type="spellEnd"/>
            <w:r w:rsidR="00A95F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5F34">
              <w:rPr>
                <w:rFonts w:ascii="Arial" w:hAnsi="Arial" w:cs="Arial"/>
                <w:sz w:val="20"/>
                <w:szCs w:val="20"/>
              </w:rPr>
              <w:t>root</w:t>
            </w:r>
            <w:proofErr w:type="spellEnd"/>
            <w:r w:rsidR="00A95F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5F34">
              <w:rPr>
                <w:rFonts w:ascii="Arial" w:hAnsi="Arial" w:cs="Arial"/>
                <w:sz w:val="20"/>
                <w:szCs w:val="20"/>
              </w:rPr>
              <w:t>cause</w:t>
            </w:r>
            <w:proofErr w:type="spellEnd"/>
            <w:r w:rsidR="00A95F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95F34">
              <w:rPr>
                <w:rFonts w:ascii="Arial" w:hAnsi="Arial" w:cs="Arial"/>
                <w:sz w:val="20"/>
                <w:szCs w:val="20"/>
              </w:rPr>
              <w:t>corrective</w:t>
            </w:r>
            <w:proofErr w:type="spellEnd"/>
            <w:r w:rsidR="00A95F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5F34">
              <w:rPr>
                <w:rFonts w:ascii="Arial" w:hAnsi="Arial" w:cs="Arial"/>
                <w:sz w:val="20"/>
                <w:szCs w:val="20"/>
              </w:rPr>
              <w:t>action</w:t>
            </w:r>
            <w:proofErr w:type="spellEnd"/>
            <w:r w:rsidR="00A95F34">
              <w:rPr>
                <w:rFonts w:ascii="Arial" w:hAnsi="Arial" w:cs="Arial"/>
                <w:sz w:val="20"/>
                <w:szCs w:val="20"/>
              </w:rPr>
              <w:t xml:space="preserve"> plan and </w:t>
            </w:r>
            <w:proofErr w:type="spellStart"/>
            <w:r w:rsidR="00A95F34">
              <w:rPr>
                <w:rFonts w:ascii="Arial" w:hAnsi="Arial" w:cs="Arial"/>
                <w:sz w:val="20"/>
                <w:szCs w:val="20"/>
              </w:rPr>
              <w:t>corrective</w:t>
            </w:r>
            <w:proofErr w:type="spellEnd"/>
            <w:r w:rsidR="00A95F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5F34">
              <w:rPr>
                <w:rFonts w:ascii="Arial" w:hAnsi="Arial" w:cs="Arial"/>
                <w:sz w:val="20"/>
                <w:szCs w:val="20"/>
              </w:rPr>
              <w:t>action</w:t>
            </w:r>
            <w:proofErr w:type="spellEnd"/>
            <w:r w:rsidR="00A95F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5F34"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 w:rsidR="00A95F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5F34">
              <w:rPr>
                <w:rFonts w:ascii="Arial" w:hAnsi="Arial" w:cs="Arial"/>
                <w:sz w:val="20"/>
                <w:szCs w:val="20"/>
              </w:rPr>
              <w:t>receipt</w:t>
            </w:r>
            <w:proofErr w:type="spellEnd"/>
            <w:r w:rsidR="00A95F34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A95F34">
              <w:rPr>
                <w:rFonts w:ascii="Arial" w:hAnsi="Arial" w:cs="Arial"/>
                <w:sz w:val="20"/>
                <w:szCs w:val="20"/>
              </w:rPr>
              <w:t>non-conformance</w:t>
            </w:r>
            <w:proofErr w:type="spellEnd"/>
            <w:r w:rsidR="00082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2A0D">
              <w:rPr>
                <w:rFonts w:ascii="Arial" w:hAnsi="Arial" w:cs="Arial"/>
                <w:sz w:val="20"/>
                <w:szCs w:val="20"/>
              </w:rPr>
              <w:t>within</w:t>
            </w:r>
            <w:proofErr w:type="spellEnd"/>
            <w:r w:rsidR="00082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2A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082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2A0D">
              <w:rPr>
                <w:rFonts w:ascii="Arial" w:hAnsi="Arial" w:cs="Arial"/>
                <w:sz w:val="20"/>
                <w:szCs w:val="20"/>
              </w:rPr>
              <w:t>given</w:t>
            </w:r>
            <w:proofErr w:type="spellEnd"/>
            <w:r w:rsidR="00082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2A0D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  <w:r w:rsidR="00A95F3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B057D" w:rsidRPr="00677081" w:rsidRDefault="00AF5D6F" w:rsidP="00AF5D6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21.A.126 Üretim muayene sistemi</w:t>
            </w: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67378B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21.A.126 (a)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Default="0067378B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378B" w:rsidRDefault="0067378B" w:rsidP="0067378B">
            <w:pPr>
              <w:pStyle w:val="ListeParagraf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incoming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materials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bought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subcontracted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parts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finished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specified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applicable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design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7378B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67378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378B" w:rsidRDefault="0067378B" w:rsidP="0067378B">
            <w:pPr>
              <w:pStyle w:val="ListeParagraf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incoming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materials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bought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subcontracted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parts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properly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identified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378B" w:rsidRDefault="0067378B" w:rsidP="0067378B">
            <w:pPr>
              <w:pStyle w:val="ListeParagraf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processes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manufacturing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techniques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assembly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affecting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finished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accomplished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accordance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specifications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accepted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competent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authority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378B" w:rsidRPr="0067378B" w:rsidRDefault="0067378B" w:rsidP="0067378B">
            <w:pPr>
              <w:pStyle w:val="ListeParagraf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design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changes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including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substitutions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been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approved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under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Subpart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E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controlled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before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being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incorporated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finished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67378B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21.A.126 (b)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Default="0067378B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378B" w:rsidRDefault="0067378B" w:rsidP="0067378B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parts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process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inspected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conformity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applicable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design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7378B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67378B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points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where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accurate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determinations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can be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made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378B" w:rsidRDefault="0067378B" w:rsidP="0067378B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materials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damage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deterioration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suitably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stored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adequately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378B" w:rsidRDefault="0067378B" w:rsidP="0067378B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design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drawings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readily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manufacturing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inspection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personnel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necessary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378B" w:rsidRDefault="0067378B" w:rsidP="0067378B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rejected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materials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parts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segregated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identified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manner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precludes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installation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finished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378B" w:rsidRPr="0067378B" w:rsidRDefault="0067378B" w:rsidP="0067378B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materials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parts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withheld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because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deviations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design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specifications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considered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installation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finished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subjected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approved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manufacturing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procedure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Those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materials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parts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been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procedure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serviceable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shall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properly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identified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reinspected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it is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necessary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reworked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repaired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Materials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parts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rejected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procedure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shall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marked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disposed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not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incorporated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 xml:space="preserve"> final </w:t>
            </w:r>
            <w:proofErr w:type="spellStart"/>
            <w:r w:rsidRPr="0067378B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6737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B057D" w:rsidRPr="00677081" w:rsidRDefault="006C536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21.A.127 Testler: Hava aracı</w:t>
            </w: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6C536D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21.A.127 (a)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6C536D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establish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approved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</w:t>
            </w:r>
            <w:r w:rsidR="00B33306">
              <w:rPr>
                <w:rFonts w:ascii="Arial" w:hAnsi="Arial" w:cs="Arial"/>
                <w:sz w:val="20"/>
                <w:szCs w:val="20"/>
              </w:rPr>
              <w:t>dure</w:t>
            </w:r>
            <w:proofErr w:type="spellEnd"/>
            <w:r w:rsidR="00B33306">
              <w:rPr>
                <w:rFonts w:ascii="Arial" w:hAnsi="Arial" w:cs="Arial"/>
                <w:sz w:val="20"/>
                <w:szCs w:val="20"/>
              </w:rPr>
              <w:t xml:space="preserve"> ad </w:t>
            </w:r>
            <w:proofErr w:type="spellStart"/>
            <w:r w:rsidR="00B33306">
              <w:rPr>
                <w:rFonts w:ascii="Arial" w:hAnsi="Arial" w:cs="Arial"/>
                <w:sz w:val="20"/>
                <w:szCs w:val="20"/>
              </w:rPr>
              <w:t>check-off</w:t>
            </w:r>
            <w:proofErr w:type="spellEnd"/>
            <w:r w:rsid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3306">
              <w:rPr>
                <w:rFonts w:ascii="Arial" w:hAnsi="Arial" w:cs="Arial"/>
                <w:sz w:val="20"/>
                <w:szCs w:val="20"/>
              </w:rPr>
              <w:t>forms</w:t>
            </w:r>
            <w:proofErr w:type="spellEnd"/>
            <w:r w:rsid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3306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B33306">
              <w:rPr>
                <w:rFonts w:ascii="Arial" w:hAnsi="Arial" w:cs="Arial"/>
                <w:sz w:val="20"/>
                <w:szCs w:val="20"/>
              </w:rPr>
              <w:t xml:space="preserve"> test </w:t>
            </w:r>
            <w:proofErr w:type="spellStart"/>
            <w:r w:rsidR="00B33306">
              <w:rPr>
                <w:rFonts w:ascii="Arial" w:hAnsi="Arial" w:cs="Arial"/>
                <w:sz w:val="20"/>
                <w:szCs w:val="20"/>
              </w:rPr>
              <w:t>each</w:t>
            </w:r>
            <w:proofErr w:type="spellEnd"/>
            <w:r w:rsid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3306">
              <w:rPr>
                <w:rFonts w:ascii="Arial" w:hAnsi="Arial" w:cs="Arial"/>
                <w:sz w:val="20"/>
                <w:szCs w:val="20"/>
              </w:rPr>
              <w:t>produced</w:t>
            </w:r>
            <w:proofErr w:type="spellEnd"/>
            <w:r w:rsid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3306">
              <w:rPr>
                <w:rFonts w:ascii="Arial" w:hAnsi="Arial" w:cs="Arial"/>
                <w:sz w:val="20"/>
                <w:szCs w:val="20"/>
              </w:rPr>
              <w:t>aircraft</w:t>
            </w:r>
            <w:proofErr w:type="spellEnd"/>
            <w:r w:rsidR="00B3330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B33306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21.A.127 (b)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Default="00B33306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33306" w:rsidRDefault="00B33306" w:rsidP="00B33306">
            <w:pPr>
              <w:pStyle w:val="ListeParagraf"/>
              <w:numPr>
                <w:ilvl w:val="0"/>
                <w:numId w:val="16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3306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proofErr w:type="gram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handling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qualities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33306" w:rsidRDefault="00B33306" w:rsidP="00B33306">
            <w:pPr>
              <w:pStyle w:val="ListeParagraf"/>
              <w:numPr>
                <w:ilvl w:val="0"/>
                <w:numId w:val="16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330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flight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performance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using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normal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aircraft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instrumentation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B33306" w:rsidRDefault="00B33306" w:rsidP="00B33306">
            <w:pPr>
              <w:pStyle w:val="ListeParagraf"/>
              <w:numPr>
                <w:ilvl w:val="0"/>
                <w:numId w:val="16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330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proper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functioning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aircraft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equipment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and systems;</w:t>
            </w:r>
          </w:p>
          <w:p w:rsidR="00B33306" w:rsidRDefault="00B33306" w:rsidP="00B33306">
            <w:pPr>
              <w:pStyle w:val="ListeParagraf"/>
              <w:numPr>
                <w:ilvl w:val="0"/>
                <w:numId w:val="16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330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determination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instruments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properly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marked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placards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required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flight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manuals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installed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flight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test;</w:t>
            </w:r>
          </w:p>
          <w:p w:rsidR="00B33306" w:rsidRDefault="00B33306" w:rsidP="00B33306">
            <w:pPr>
              <w:pStyle w:val="ListeParagraf"/>
              <w:numPr>
                <w:ilvl w:val="0"/>
                <w:numId w:val="16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330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operational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characteristics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aircraft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ground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33306" w:rsidRPr="00B33306" w:rsidRDefault="00B33306" w:rsidP="00B33306">
            <w:pPr>
              <w:pStyle w:val="ListeParagraf"/>
              <w:numPr>
                <w:ilvl w:val="0"/>
                <w:numId w:val="16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330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items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peculiar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aircraft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being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306">
              <w:rPr>
                <w:rFonts w:ascii="Arial" w:hAnsi="Arial" w:cs="Arial"/>
                <w:sz w:val="20"/>
                <w:szCs w:val="20"/>
              </w:rPr>
              <w:t>tested</w:t>
            </w:r>
            <w:proofErr w:type="spellEnd"/>
            <w:r w:rsidRPr="00B33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B057D" w:rsidRPr="00677081" w:rsidRDefault="00381E78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lastRenderedPageBreak/>
              <w:t>21.A.128 Testler: Motorlar ve pervaneler</w:t>
            </w: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381E78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21.A.128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381E78" w:rsidP="00381E7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holder’s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documents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B057D" w:rsidRPr="00677081" w:rsidRDefault="00381E78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21.A.129 Üreticinin yükümlülükleri</w:t>
            </w: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9360AA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21.A.129 (a)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9360AA" w:rsidP="009360A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authority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9360AA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21.A.129 (b)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9360AA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drawing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manufacture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60AA" w:rsidRPr="00677081" w:rsidRDefault="009360AA" w:rsidP="009360A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21.A.129 (c)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9360AA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confirms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applicable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design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is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23BC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3BCD" w:rsidRPr="00677081" w:rsidRDefault="00C23BC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3BCD" w:rsidRDefault="00C23BCD" w:rsidP="009360A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21.A.129 (d)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3BCD" w:rsidRDefault="00C23BCD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assistance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holder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type-certificate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restricted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type-certificate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design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approval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dealing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continuing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airworthiness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actions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parts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C23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CD">
              <w:rPr>
                <w:rFonts w:ascii="Arial" w:hAnsi="Arial" w:cs="Arial"/>
                <w:sz w:val="20"/>
                <w:szCs w:val="20"/>
              </w:rPr>
              <w:t>app</w:t>
            </w:r>
            <w:r>
              <w:rPr>
                <w:rFonts w:ascii="Arial" w:hAnsi="Arial" w:cs="Arial"/>
                <w:sz w:val="20"/>
                <w:szCs w:val="20"/>
              </w:rPr>
              <w:t>liances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23BCD" w:rsidRPr="00677081" w:rsidRDefault="00C23BC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23BCD" w:rsidRPr="00677081" w:rsidRDefault="00C23BC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23BCD" w:rsidRPr="00677081" w:rsidRDefault="00C23BC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9360AA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60AA" w:rsidRPr="00677081" w:rsidRDefault="009360AA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60AA" w:rsidRDefault="009360AA" w:rsidP="009360A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21.A.129 (</w:t>
            </w:r>
            <w:r w:rsidR="00C23BC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60AA" w:rsidRDefault="009360AA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ensures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360AA" w:rsidRPr="00677081" w:rsidRDefault="009360AA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360AA" w:rsidRPr="00677081" w:rsidRDefault="009360AA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360AA" w:rsidRPr="00677081" w:rsidRDefault="009360AA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B057D" w:rsidRPr="00677081" w:rsidRDefault="00E640F4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21.A.130 Uygunluk beyanı</w:t>
            </w: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E640F4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21.A.130 (a)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E640F4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0E2B">
              <w:rPr>
                <w:rFonts w:ascii="Arial" w:hAnsi="Arial" w:cs="Arial"/>
                <w:sz w:val="20"/>
                <w:szCs w:val="20"/>
              </w:rPr>
              <w:t>raise</w:t>
            </w:r>
            <w:proofErr w:type="spellEnd"/>
            <w:r w:rsidR="00FB0E2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FB0E2B">
              <w:rPr>
                <w:rFonts w:ascii="Arial" w:hAnsi="Arial" w:cs="Arial"/>
                <w:sz w:val="20"/>
                <w:szCs w:val="20"/>
              </w:rPr>
              <w:t>SoC</w:t>
            </w:r>
            <w:proofErr w:type="spellEnd"/>
            <w:r w:rsidR="00FB0E2B">
              <w:rPr>
                <w:rFonts w:ascii="Arial" w:hAnsi="Arial" w:cs="Arial"/>
                <w:sz w:val="20"/>
                <w:szCs w:val="20"/>
              </w:rPr>
              <w:t xml:space="preserve">, SHGM Form 52, SHGM Form 1 </w:t>
            </w:r>
            <w:proofErr w:type="spellStart"/>
            <w:r w:rsidR="00FB0E2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0E2B">
              <w:rPr>
                <w:rFonts w:ascii="Arial" w:hAnsi="Arial" w:cs="Arial"/>
                <w:sz w:val="20"/>
                <w:szCs w:val="20"/>
              </w:rPr>
              <w:t>each</w:t>
            </w:r>
            <w:proofErr w:type="spellEnd"/>
            <w:r w:rsid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0E2B">
              <w:rPr>
                <w:rFonts w:ascii="Arial" w:hAnsi="Arial" w:cs="Arial"/>
                <w:sz w:val="20"/>
                <w:szCs w:val="20"/>
              </w:rPr>
              <w:t>manufactured</w:t>
            </w:r>
            <w:proofErr w:type="spellEnd"/>
            <w:r w:rsid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0E2B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="00FB0E2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FB0E2B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21.A.130 (b)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E2B" w:rsidRDefault="00FB0E2B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0E2B" w:rsidRDefault="00FB0E2B" w:rsidP="00FB0E2B">
            <w:pPr>
              <w:pStyle w:val="ListeParagraf"/>
              <w:numPr>
                <w:ilvl w:val="0"/>
                <w:numId w:val="17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each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appliance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statement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appliance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conforms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approved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design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B0E2B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FB0E2B">
              <w:rPr>
                <w:rFonts w:ascii="Arial" w:hAnsi="Arial" w:cs="Arial"/>
                <w:sz w:val="20"/>
                <w:szCs w:val="20"/>
              </w:rPr>
              <w:t xml:space="preserve"> and is in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safe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operation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0E2B" w:rsidRDefault="00FB0E2B" w:rsidP="00FB0E2B">
            <w:pPr>
              <w:pStyle w:val="ListeParagraf"/>
              <w:numPr>
                <w:ilvl w:val="0"/>
                <w:numId w:val="17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each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aircraft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statement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aircraft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has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been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ground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- and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flight-checked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0E2B" w:rsidRDefault="00FB0E2B" w:rsidP="00FB0E2B">
            <w:pPr>
              <w:pStyle w:val="ListeParagraf"/>
              <w:numPr>
                <w:ilvl w:val="0"/>
                <w:numId w:val="17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each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engine,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variable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pitch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propeller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statement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engine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variable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pitch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propeller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has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been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subjected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manufacturer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a final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functional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test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0E2B" w:rsidRDefault="00FB0E2B" w:rsidP="00FB0E2B">
            <w:pPr>
              <w:pStyle w:val="ListeParagraf"/>
              <w:numPr>
                <w:ilvl w:val="0"/>
                <w:numId w:val="17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0E2B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requirements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0E2B" w:rsidRDefault="00FB0E2B" w:rsidP="00FB0E2B">
            <w:pPr>
              <w:pStyle w:val="ListeParagraf"/>
              <w:numPr>
                <w:ilvl w:val="1"/>
                <w:numId w:val="17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0E2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statement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completed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engine is in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compliance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applicable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engine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exhaust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emissions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requirements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manufacture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engine, and</w:t>
            </w:r>
          </w:p>
          <w:p w:rsidR="00FB0E2B" w:rsidRPr="00FB0E2B" w:rsidRDefault="00FB0E2B" w:rsidP="00FB0E2B">
            <w:pPr>
              <w:pStyle w:val="ListeParagraf"/>
              <w:numPr>
                <w:ilvl w:val="1"/>
                <w:numId w:val="17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statement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completed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aeroplane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is in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compliance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applicable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CO2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emissions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requirements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first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certificate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airworthiness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FB0E2B">
              <w:rPr>
                <w:rFonts w:ascii="Arial" w:hAnsi="Arial" w:cs="Arial"/>
                <w:sz w:val="20"/>
                <w:szCs w:val="20"/>
              </w:rPr>
              <w:t>issued</w:t>
            </w:r>
            <w:proofErr w:type="spellEnd"/>
            <w:r w:rsidRPr="00FB0E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B131F9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21.A.130 (c)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Default="00B131F9" w:rsidP="00CB05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statement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conformity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validation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competent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authority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131F9" w:rsidRDefault="00B131F9" w:rsidP="00B131F9">
            <w:pPr>
              <w:pStyle w:val="ListeParagraf"/>
              <w:numPr>
                <w:ilvl w:val="0"/>
                <w:numId w:val="18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upon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initial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transfer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it of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ownership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appliance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  <w:p w:rsidR="00B131F9" w:rsidRDefault="00B131F9" w:rsidP="00B131F9">
            <w:pPr>
              <w:pStyle w:val="ListeParagraf"/>
              <w:numPr>
                <w:ilvl w:val="0"/>
                <w:numId w:val="18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lastRenderedPageBreak/>
              <w:t>upon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original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of an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aircraft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certificate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airworthiness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  <w:p w:rsidR="00B131F9" w:rsidRPr="00B131F9" w:rsidRDefault="00B131F9" w:rsidP="00B131F9">
            <w:pPr>
              <w:pStyle w:val="ListeParagraf"/>
              <w:numPr>
                <w:ilvl w:val="0"/>
                <w:numId w:val="18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upon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original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of an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airworthiness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release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an engine, a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propeller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1F9">
              <w:rPr>
                <w:rFonts w:ascii="Arial" w:hAnsi="Arial" w:cs="Arial"/>
                <w:sz w:val="20"/>
                <w:szCs w:val="20"/>
              </w:rPr>
              <w:t>appliance</w:t>
            </w:r>
            <w:proofErr w:type="spellEnd"/>
            <w:r w:rsidRPr="00B131F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B057D" w:rsidRPr="00677081" w:rsidTr="005C32DB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CB057D" w:rsidP="00CB057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6A31D5" w:rsidP="00CB05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21.A.130 (d)</w:t>
            </w:r>
          </w:p>
        </w:tc>
        <w:tc>
          <w:tcPr>
            <w:tcW w:w="348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57D" w:rsidRPr="00677081" w:rsidRDefault="006A31D5" w:rsidP="006A31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validated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DGCA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counter-signature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applicable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2D93">
              <w:rPr>
                <w:rFonts w:ascii="Arial" w:hAnsi="Arial" w:cs="Arial"/>
                <w:sz w:val="20"/>
                <w:szCs w:val="20"/>
              </w:rPr>
              <w:t>design</w:t>
            </w:r>
            <w:proofErr w:type="spellEnd"/>
            <w:r w:rsidR="00F52D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52D93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="00F52D93">
              <w:rPr>
                <w:rFonts w:ascii="Arial" w:hAnsi="Arial" w:cs="Arial"/>
                <w:sz w:val="20"/>
                <w:szCs w:val="20"/>
              </w:rPr>
              <w:t xml:space="preserve"> and is in </w:t>
            </w:r>
            <w:proofErr w:type="spellStart"/>
            <w:r w:rsidR="00F52D93"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  <w:r w:rsidR="00F52D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2D93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F52D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2D93">
              <w:rPr>
                <w:rFonts w:ascii="Arial" w:hAnsi="Arial" w:cs="Arial"/>
                <w:sz w:val="20"/>
                <w:szCs w:val="20"/>
              </w:rPr>
              <w:t>safe</w:t>
            </w:r>
            <w:proofErr w:type="spellEnd"/>
            <w:r w:rsidR="00F52D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2D93">
              <w:rPr>
                <w:rFonts w:ascii="Arial" w:hAnsi="Arial" w:cs="Arial"/>
                <w:sz w:val="20"/>
                <w:szCs w:val="20"/>
              </w:rPr>
              <w:t>operation</w:t>
            </w:r>
            <w:proofErr w:type="spellEnd"/>
            <w:r w:rsidR="00F52D9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B057D" w:rsidRPr="00677081" w:rsidRDefault="00CB057D" w:rsidP="00CB05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Pr="00677081" w:rsidRDefault="00C476A4" w:rsidP="00E509B9">
      <w:pPr>
        <w:spacing w:after="0"/>
        <w:rPr>
          <w:rFonts w:ascii="Arial" w:hAnsi="Arial" w:cs="Arial"/>
          <w:sz w:val="20"/>
          <w:szCs w:val="20"/>
        </w:rPr>
      </w:pPr>
    </w:p>
    <w:p w:rsidR="002E3685" w:rsidRPr="00677081" w:rsidRDefault="002E3685" w:rsidP="00E509B9">
      <w:pPr>
        <w:spacing w:after="0"/>
        <w:rPr>
          <w:rFonts w:ascii="Arial" w:hAnsi="Arial" w:cs="Arial"/>
          <w:sz w:val="20"/>
          <w:szCs w:val="20"/>
        </w:rPr>
      </w:pPr>
    </w:p>
    <w:p w:rsidR="006F6962" w:rsidRPr="00677081" w:rsidRDefault="006F6962" w:rsidP="006F696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6"/>
      </w:tblGrid>
      <w:tr w:rsidR="006F6962" w:rsidRPr="00677081" w:rsidTr="005E7E13">
        <w:trPr>
          <w:trHeight w:hRule="exact" w:val="340"/>
        </w:trPr>
        <w:tc>
          <w:tcPr>
            <w:tcW w:w="5000" w:type="pct"/>
            <w:shd w:val="clear" w:color="auto" w:fill="005CAB"/>
            <w:vAlign w:val="center"/>
          </w:tcPr>
          <w:p w:rsidR="006F6962" w:rsidRPr="00677081" w:rsidRDefault="006F6962" w:rsidP="00A137D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77081" w:rsidRDefault="006F6962" w:rsidP="006F696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3"/>
        <w:gridCol w:w="3352"/>
        <w:gridCol w:w="3561"/>
      </w:tblGrid>
      <w:tr w:rsidR="006F6962" w:rsidRPr="00677081" w:rsidTr="005E7E13">
        <w:trPr>
          <w:trHeight w:val="850"/>
        </w:trPr>
        <w:tc>
          <w:tcPr>
            <w:tcW w:w="1694" w:type="pct"/>
            <w:tcBorders>
              <w:bottom w:val="nil"/>
            </w:tcBorders>
            <w:vAlign w:val="center"/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603" w:type="pct"/>
            <w:tcBorders>
              <w:bottom w:val="nil"/>
            </w:tcBorders>
            <w:vAlign w:val="center"/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703" w:type="pct"/>
            <w:tcBorders>
              <w:bottom w:val="nil"/>
            </w:tcBorders>
            <w:vAlign w:val="center"/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677081" w:rsidTr="005E7E13">
        <w:trPr>
          <w:trHeight w:val="283"/>
        </w:trPr>
        <w:tc>
          <w:tcPr>
            <w:tcW w:w="1694" w:type="pct"/>
            <w:tcBorders>
              <w:bottom w:val="nil"/>
            </w:tcBorders>
            <w:vAlign w:val="center"/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 w:rsidRPr="00677081"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1603" w:type="pct"/>
            <w:tcBorders>
              <w:bottom w:val="nil"/>
            </w:tcBorders>
            <w:vAlign w:val="center"/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 w:rsidRPr="00677081"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1703" w:type="pct"/>
            <w:tcBorders>
              <w:bottom w:val="nil"/>
            </w:tcBorders>
            <w:vAlign w:val="center"/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 w:rsidRPr="00677081"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677081" w:rsidTr="005E7E13">
        <w:trPr>
          <w:trHeight w:val="63"/>
        </w:trPr>
        <w:tc>
          <w:tcPr>
            <w:tcW w:w="1694" w:type="pct"/>
            <w:tcBorders>
              <w:top w:val="nil"/>
            </w:tcBorders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 w:rsidRPr="00677081"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1603" w:type="pct"/>
            <w:tcBorders>
              <w:top w:val="nil"/>
            </w:tcBorders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 w:rsidRPr="00677081"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1703" w:type="pct"/>
            <w:tcBorders>
              <w:top w:val="nil"/>
            </w:tcBorders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 w:rsidRPr="00677081"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Pr="00677081" w:rsidRDefault="006F6962" w:rsidP="002E3685">
      <w:pPr>
        <w:spacing w:after="60" w:line="240" w:lineRule="auto"/>
        <w:ind w:left="284" w:hanging="284"/>
        <w:rPr>
          <w:rFonts w:ascii="Arial" w:hAnsi="Arial" w:cs="Arial"/>
          <w:sz w:val="20"/>
          <w:szCs w:val="20"/>
        </w:rPr>
      </w:pPr>
    </w:p>
    <w:sectPr w:rsidR="006F6962" w:rsidRPr="00677081" w:rsidSect="005E7E13">
      <w:headerReference w:type="default" r:id="rId8"/>
      <w:footerReference w:type="default" r:id="rId9"/>
      <w:pgSz w:w="11906" w:h="16838"/>
      <w:pgMar w:top="720" w:right="720" w:bottom="720" w:left="720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90" w:rsidRDefault="00EE4890" w:rsidP="00C74DF3">
      <w:pPr>
        <w:spacing w:after="0" w:line="240" w:lineRule="auto"/>
      </w:pPr>
      <w:r>
        <w:separator/>
      </w:r>
    </w:p>
  </w:endnote>
  <w:endnote w:type="continuationSeparator" w:id="0">
    <w:p w:rsidR="00EE4890" w:rsidRDefault="00EE489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7655"/>
    </w:tblGrid>
    <w:tr w:rsidR="00753375" w:rsidTr="00446419">
      <w:trPr>
        <w:trHeight w:val="227"/>
      </w:trPr>
      <w:tc>
        <w:tcPr>
          <w:tcW w:w="1343" w:type="pct"/>
          <w:vAlign w:val="bottom"/>
          <w:hideMark/>
        </w:tcPr>
        <w:p w:rsidR="00753375" w:rsidRDefault="00753375" w:rsidP="003B3DC5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</w:p>
      </w:tc>
      <w:tc>
        <w:tcPr>
          <w:tcW w:w="3657" w:type="pct"/>
          <w:vAlign w:val="center"/>
          <w:hideMark/>
        </w:tcPr>
        <w:p w:rsidR="00753375" w:rsidRDefault="00753375" w:rsidP="0038434F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8"/>
              <w:szCs w:val="16"/>
            </w:rPr>
            <w:fldChar w:fldCharType="begin"/>
          </w:r>
          <w:r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>
            <w:rPr>
              <w:rFonts w:ascii="Arial" w:hAnsi="Arial" w:cs="Arial"/>
              <w:sz w:val="18"/>
              <w:szCs w:val="16"/>
            </w:rPr>
            <w:fldChar w:fldCharType="separate"/>
          </w:r>
          <w:r w:rsidR="00DD4CC0">
            <w:rPr>
              <w:rFonts w:ascii="Arial" w:hAnsi="Arial" w:cs="Arial"/>
              <w:noProof/>
              <w:sz w:val="18"/>
              <w:szCs w:val="16"/>
            </w:rPr>
            <w:t>4</w:t>
          </w:r>
          <w:r>
            <w:rPr>
              <w:rFonts w:ascii="Arial" w:hAnsi="Arial" w:cs="Arial"/>
              <w:sz w:val="18"/>
              <w:szCs w:val="16"/>
            </w:rPr>
            <w:fldChar w:fldCharType="end"/>
          </w:r>
          <w:r>
            <w:rPr>
              <w:rFonts w:ascii="Arial" w:hAnsi="Arial" w:cs="Arial"/>
              <w:sz w:val="18"/>
              <w:szCs w:val="16"/>
            </w:rPr>
            <w:t xml:space="preserve"> / </w:t>
          </w:r>
          <w:r>
            <w:rPr>
              <w:rFonts w:ascii="Arial" w:hAnsi="Arial" w:cs="Arial"/>
              <w:sz w:val="18"/>
              <w:szCs w:val="16"/>
            </w:rPr>
            <w:fldChar w:fldCharType="begin"/>
          </w:r>
          <w:r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>
            <w:rPr>
              <w:rFonts w:ascii="Arial" w:hAnsi="Arial" w:cs="Arial"/>
              <w:sz w:val="18"/>
              <w:szCs w:val="16"/>
            </w:rPr>
            <w:fldChar w:fldCharType="separate"/>
          </w:r>
          <w:r w:rsidR="00DD4CC0">
            <w:rPr>
              <w:rFonts w:ascii="Arial" w:hAnsi="Arial" w:cs="Arial"/>
              <w:noProof/>
              <w:sz w:val="18"/>
              <w:szCs w:val="16"/>
            </w:rPr>
            <w:t>4</w:t>
          </w:r>
          <w:r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81A7A" w:rsidRDefault="00C81A7A" w:rsidP="00C81A7A">
    <w:pPr>
      <w:pStyle w:val="AltBilgi"/>
    </w:pPr>
    <w:r>
      <w:t>SHGM Form 207</w:t>
    </w:r>
    <w:r w:rsidR="00977A8F">
      <w:rPr>
        <w:lang w:val="tr-TR"/>
      </w:rPr>
      <w:t>F</w:t>
    </w:r>
    <w:r w:rsidR="00CC0BF8">
      <w:rPr>
        <w:lang w:val="tr-TR"/>
      </w:rPr>
      <w:t xml:space="preserve"> SHT-21</w:t>
    </w:r>
    <w:r>
      <w:t xml:space="preserve"> </w:t>
    </w:r>
    <w:r w:rsidR="00977A8F">
      <w:rPr>
        <w:lang w:val="tr-TR"/>
      </w:rPr>
      <w:t xml:space="preserve">Altbölüm F </w:t>
    </w:r>
    <w:r>
      <w:t xml:space="preserve">Kontrol Listesi </w:t>
    </w:r>
  </w:p>
  <w:p w:rsidR="00753375" w:rsidRPr="0038434F" w:rsidRDefault="00C81A7A" w:rsidP="00C81A7A">
    <w:pPr>
      <w:pStyle w:val="AltBilgi"/>
    </w:pPr>
    <w:r>
      <w:t>Doküman No: SHGM.UED.35712805.FR.207</w:t>
    </w:r>
    <w:r>
      <w:rPr>
        <w:lang w:val="tr-TR"/>
      </w:rPr>
      <w:t>F</w:t>
    </w:r>
    <w:r>
      <w:t xml:space="preserve">          Yürürlük Tarihi: 28/03/2024     Revizyon No – Tarihi: 00 – 00/00/0000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90" w:rsidRDefault="00EE4890" w:rsidP="00C74DF3">
      <w:pPr>
        <w:spacing w:after="0" w:line="240" w:lineRule="auto"/>
      </w:pPr>
      <w:r>
        <w:separator/>
      </w:r>
    </w:p>
  </w:footnote>
  <w:footnote w:type="continuationSeparator" w:id="0">
    <w:p w:rsidR="00EE4890" w:rsidRDefault="00EE489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753375" w:rsidTr="005E7E13">
      <w:tc>
        <w:tcPr>
          <w:tcW w:w="5000" w:type="pct"/>
          <w:shd w:val="clear" w:color="auto" w:fill="auto"/>
          <w:vAlign w:val="center"/>
        </w:tcPr>
        <w:p w:rsidR="00753375" w:rsidRPr="00E20744" w:rsidRDefault="00753375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91E00D8" wp14:editId="7F132E30">
                <wp:extent cx="1227455" cy="677545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3375" w:rsidTr="005E7E13">
      <w:trPr>
        <w:trHeight w:val="680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753375" w:rsidRPr="00700CC8" w:rsidRDefault="0082747E" w:rsidP="00035C9D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SHT</w:t>
          </w:r>
          <w:r w:rsidR="00753375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-</w:t>
          </w:r>
          <w:r w:rsidR="00035C9D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21 ALTBÖLÜM F</w:t>
          </w:r>
          <w:r w:rsidR="00753375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LİSTESİ</w:t>
          </w:r>
        </w:p>
      </w:tc>
    </w:tr>
  </w:tbl>
  <w:p w:rsidR="00753375" w:rsidRDefault="007533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0A156E83"/>
    <w:multiLevelType w:val="hybridMultilevel"/>
    <w:tmpl w:val="8310813A"/>
    <w:lvl w:ilvl="0" w:tplc="50BA51E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0098"/>
    <w:multiLevelType w:val="hybridMultilevel"/>
    <w:tmpl w:val="E3B2E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710D"/>
    <w:multiLevelType w:val="hybridMultilevel"/>
    <w:tmpl w:val="8870B7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3373F"/>
    <w:multiLevelType w:val="hybridMultilevel"/>
    <w:tmpl w:val="D1483214"/>
    <w:lvl w:ilvl="0" w:tplc="A78E7A1A">
      <w:start w:val="1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A3C49"/>
    <w:multiLevelType w:val="hybridMultilevel"/>
    <w:tmpl w:val="0CF68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D4290"/>
    <w:multiLevelType w:val="hybridMultilevel"/>
    <w:tmpl w:val="80D4E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E2C97"/>
    <w:multiLevelType w:val="hybridMultilevel"/>
    <w:tmpl w:val="CA20D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35240D7"/>
    <w:multiLevelType w:val="hybridMultilevel"/>
    <w:tmpl w:val="67AE0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B6BE2"/>
    <w:multiLevelType w:val="hybridMultilevel"/>
    <w:tmpl w:val="AB8C9F34"/>
    <w:lvl w:ilvl="0" w:tplc="0A7468D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6157B"/>
    <w:multiLevelType w:val="hybridMultilevel"/>
    <w:tmpl w:val="64941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5CBA"/>
    <w:multiLevelType w:val="hybridMultilevel"/>
    <w:tmpl w:val="DCB0FF10"/>
    <w:lvl w:ilvl="0" w:tplc="C98A2D2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5" w15:restartNumberingAfterBreak="0">
    <w:nsid w:val="66813400"/>
    <w:multiLevelType w:val="hybridMultilevel"/>
    <w:tmpl w:val="1E4E0688"/>
    <w:lvl w:ilvl="0" w:tplc="041F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74385C7A"/>
    <w:multiLevelType w:val="hybridMultilevel"/>
    <w:tmpl w:val="DA2EAAAA"/>
    <w:lvl w:ilvl="0" w:tplc="F4005AE8">
      <w:start w:val="1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DFC"/>
    <w:multiLevelType w:val="hybridMultilevel"/>
    <w:tmpl w:val="6C60F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17"/>
  </w:num>
  <w:num w:numId="15">
    <w:abstractNumId w:val="10"/>
  </w:num>
  <w:num w:numId="16">
    <w:abstractNumId w:val="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079D"/>
    <w:rsid w:val="00035C9D"/>
    <w:rsid w:val="00036E0D"/>
    <w:rsid w:val="00046281"/>
    <w:rsid w:val="00050A0F"/>
    <w:rsid w:val="00051DA8"/>
    <w:rsid w:val="00061233"/>
    <w:rsid w:val="00082A0D"/>
    <w:rsid w:val="000839BC"/>
    <w:rsid w:val="0009293F"/>
    <w:rsid w:val="000A720B"/>
    <w:rsid w:val="000B75DE"/>
    <w:rsid w:val="000D5879"/>
    <w:rsid w:val="000E27E8"/>
    <w:rsid w:val="000E4267"/>
    <w:rsid w:val="000E5CB5"/>
    <w:rsid w:val="000F7E8F"/>
    <w:rsid w:val="00104D4B"/>
    <w:rsid w:val="00134DB0"/>
    <w:rsid w:val="001541C2"/>
    <w:rsid w:val="00163E97"/>
    <w:rsid w:val="00193843"/>
    <w:rsid w:val="00193F22"/>
    <w:rsid w:val="001956C5"/>
    <w:rsid w:val="001B1951"/>
    <w:rsid w:val="001D186B"/>
    <w:rsid w:val="001D3806"/>
    <w:rsid w:val="001E0C8A"/>
    <w:rsid w:val="001E1C90"/>
    <w:rsid w:val="001E6049"/>
    <w:rsid w:val="00211C2E"/>
    <w:rsid w:val="00232491"/>
    <w:rsid w:val="002532F2"/>
    <w:rsid w:val="00253454"/>
    <w:rsid w:val="002554A5"/>
    <w:rsid w:val="0026575D"/>
    <w:rsid w:val="00273C7E"/>
    <w:rsid w:val="00291E6A"/>
    <w:rsid w:val="002A3813"/>
    <w:rsid w:val="002D08DA"/>
    <w:rsid w:val="002E3685"/>
    <w:rsid w:val="002E459F"/>
    <w:rsid w:val="003132B0"/>
    <w:rsid w:val="003179DE"/>
    <w:rsid w:val="003243C0"/>
    <w:rsid w:val="003249F1"/>
    <w:rsid w:val="00332F65"/>
    <w:rsid w:val="003359B1"/>
    <w:rsid w:val="00337D9B"/>
    <w:rsid w:val="003422CE"/>
    <w:rsid w:val="00346F42"/>
    <w:rsid w:val="00351122"/>
    <w:rsid w:val="00364C08"/>
    <w:rsid w:val="0036686B"/>
    <w:rsid w:val="00381E78"/>
    <w:rsid w:val="00383206"/>
    <w:rsid w:val="00383213"/>
    <w:rsid w:val="0038434F"/>
    <w:rsid w:val="00392475"/>
    <w:rsid w:val="003B3DC5"/>
    <w:rsid w:val="003C02B6"/>
    <w:rsid w:val="003C2E07"/>
    <w:rsid w:val="003D1688"/>
    <w:rsid w:val="003F4358"/>
    <w:rsid w:val="00404FE0"/>
    <w:rsid w:val="00417188"/>
    <w:rsid w:val="00426674"/>
    <w:rsid w:val="00427EF2"/>
    <w:rsid w:val="00446419"/>
    <w:rsid w:val="004467CC"/>
    <w:rsid w:val="004474F4"/>
    <w:rsid w:val="004513D6"/>
    <w:rsid w:val="00451838"/>
    <w:rsid w:val="004560C6"/>
    <w:rsid w:val="00457868"/>
    <w:rsid w:val="00462D23"/>
    <w:rsid w:val="004635EB"/>
    <w:rsid w:val="0046694D"/>
    <w:rsid w:val="00473AC2"/>
    <w:rsid w:val="00496AF1"/>
    <w:rsid w:val="004A0E32"/>
    <w:rsid w:val="004A595F"/>
    <w:rsid w:val="004A7548"/>
    <w:rsid w:val="004A7A57"/>
    <w:rsid w:val="004B056F"/>
    <w:rsid w:val="004C1F4C"/>
    <w:rsid w:val="004D4A11"/>
    <w:rsid w:val="004F3AC4"/>
    <w:rsid w:val="004F528F"/>
    <w:rsid w:val="004F6CA9"/>
    <w:rsid w:val="004F7435"/>
    <w:rsid w:val="005007A0"/>
    <w:rsid w:val="005016D4"/>
    <w:rsid w:val="005027FD"/>
    <w:rsid w:val="005058D8"/>
    <w:rsid w:val="00522367"/>
    <w:rsid w:val="00525E5A"/>
    <w:rsid w:val="0052755E"/>
    <w:rsid w:val="0053062C"/>
    <w:rsid w:val="00531B8F"/>
    <w:rsid w:val="00542DD0"/>
    <w:rsid w:val="005529CF"/>
    <w:rsid w:val="0056211E"/>
    <w:rsid w:val="00565BA4"/>
    <w:rsid w:val="0057209B"/>
    <w:rsid w:val="005732FF"/>
    <w:rsid w:val="00582D68"/>
    <w:rsid w:val="00593E33"/>
    <w:rsid w:val="005A0446"/>
    <w:rsid w:val="005A3D31"/>
    <w:rsid w:val="005A5533"/>
    <w:rsid w:val="005B3839"/>
    <w:rsid w:val="005C32DB"/>
    <w:rsid w:val="005E57DB"/>
    <w:rsid w:val="005E61B3"/>
    <w:rsid w:val="005E7E13"/>
    <w:rsid w:val="005F4D1E"/>
    <w:rsid w:val="005F610D"/>
    <w:rsid w:val="006107E9"/>
    <w:rsid w:val="00623A64"/>
    <w:rsid w:val="006261FC"/>
    <w:rsid w:val="00641D65"/>
    <w:rsid w:val="00651BC9"/>
    <w:rsid w:val="00651E05"/>
    <w:rsid w:val="00655A38"/>
    <w:rsid w:val="006604AA"/>
    <w:rsid w:val="00672D22"/>
    <w:rsid w:val="0067378B"/>
    <w:rsid w:val="00675E95"/>
    <w:rsid w:val="00677081"/>
    <w:rsid w:val="00681463"/>
    <w:rsid w:val="00684768"/>
    <w:rsid w:val="006963EE"/>
    <w:rsid w:val="00696516"/>
    <w:rsid w:val="006A31D5"/>
    <w:rsid w:val="006C536D"/>
    <w:rsid w:val="006E31C6"/>
    <w:rsid w:val="006F6962"/>
    <w:rsid w:val="00700C57"/>
    <w:rsid w:val="00700CC8"/>
    <w:rsid w:val="00713541"/>
    <w:rsid w:val="007233B4"/>
    <w:rsid w:val="0072548D"/>
    <w:rsid w:val="00745412"/>
    <w:rsid w:val="007527F4"/>
    <w:rsid w:val="00753375"/>
    <w:rsid w:val="0077586A"/>
    <w:rsid w:val="00783DE9"/>
    <w:rsid w:val="007845DF"/>
    <w:rsid w:val="00785267"/>
    <w:rsid w:val="00794DB5"/>
    <w:rsid w:val="00796FB8"/>
    <w:rsid w:val="007B08CA"/>
    <w:rsid w:val="007C7980"/>
    <w:rsid w:val="007D0C2C"/>
    <w:rsid w:val="007D2F9D"/>
    <w:rsid w:val="007F408F"/>
    <w:rsid w:val="00810942"/>
    <w:rsid w:val="0081425E"/>
    <w:rsid w:val="008228B4"/>
    <w:rsid w:val="0082747E"/>
    <w:rsid w:val="00844E27"/>
    <w:rsid w:val="00857BFE"/>
    <w:rsid w:val="0087262E"/>
    <w:rsid w:val="00897C02"/>
    <w:rsid w:val="008A2EAC"/>
    <w:rsid w:val="008A4DF4"/>
    <w:rsid w:val="008D77F7"/>
    <w:rsid w:val="008F223F"/>
    <w:rsid w:val="008F47FB"/>
    <w:rsid w:val="009360AA"/>
    <w:rsid w:val="00942FB1"/>
    <w:rsid w:val="00943A2E"/>
    <w:rsid w:val="009512AF"/>
    <w:rsid w:val="0096774C"/>
    <w:rsid w:val="00977A8F"/>
    <w:rsid w:val="0098376E"/>
    <w:rsid w:val="009902F9"/>
    <w:rsid w:val="0099616F"/>
    <w:rsid w:val="009A4CE8"/>
    <w:rsid w:val="009C0C16"/>
    <w:rsid w:val="009C4E26"/>
    <w:rsid w:val="009D65B4"/>
    <w:rsid w:val="009D67D8"/>
    <w:rsid w:val="009F4513"/>
    <w:rsid w:val="00A07244"/>
    <w:rsid w:val="00A137D2"/>
    <w:rsid w:val="00A14871"/>
    <w:rsid w:val="00A16F54"/>
    <w:rsid w:val="00A21B3C"/>
    <w:rsid w:val="00A22E1F"/>
    <w:rsid w:val="00A26EC1"/>
    <w:rsid w:val="00A322F5"/>
    <w:rsid w:val="00A53A1E"/>
    <w:rsid w:val="00A574CF"/>
    <w:rsid w:val="00A60C0C"/>
    <w:rsid w:val="00A64C0F"/>
    <w:rsid w:val="00A712C4"/>
    <w:rsid w:val="00A719D5"/>
    <w:rsid w:val="00A72816"/>
    <w:rsid w:val="00A74FBF"/>
    <w:rsid w:val="00A95F34"/>
    <w:rsid w:val="00AB1C1B"/>
    <w:rsid w:val="00AC1C5A"/>
    <w:rsid w:val="00AE29BE"/>
    <w:rsid w:val="00AF5D6F"/>
    <w:rsid w:val="00B0252C"/>
    <w:rsid w:val="00B0366E"/>
    <w:rsid w:val="00B131F9"/>
    <w:rsid w:val="00B33306"/>
    <w:rsid w:val="00B56F3F"/>
    <w:rsid w:val="00B575BA"/>
    <w:rsid w:val="00B6377D"/>
    <w:rsid w:val="00B73C7D"/>
    <w:rsid w:val="00B73D6C"/>
    <w:rsid w:val="00B84881"/>
    <w:rsid w:val="00B97AC7"/>
    <w:rsid w:val="00BA30C8"/>
    <w:rsid w:val="00BE5A7C"/>
    <w:rsid w:val="00BE7913"/>
    <w:rsid w:val="00C064D0"/>
    <w:rsid w:val="00C123CB"/>
    <w:rsid w:val="00C23241"/>
    <w:rsid w:val="00C23B65"/>
    <w:rsid w:val="00C23BCD"/>
    <w:rsid w:val="00C27C97"/>
    <w:rsid w:val="00C3394A"/>
    <w:rsid w:val="00C44526"/>
    <w:rsid w:val="00C476A4"/>
    <w:rsid w:val="00C51A1E"/>
    <w:rsid w:val="00C62944"/>
    <w:rsid w:val="00C66D2F"/>
    <w:rsid w:val="00C74DF3"/>
    <w:rsid w:val="00C81A7A"/>
    <w:rsid w:val="00C82FBF"/>
    <w:rsid w:val="00C84F10"/>
    <w:rsid w:val="00C97A6A"/>
    <w:rsid w:val="00CA6054"/>
    <w:rsid w:val="00CA7DF5"/>
    <w:rsid w:val="00CB057D"/>
    <w:rsid w:val="00CB1899"/>
    <w:rsid w:val="00CC0BF8"/>
    <w:rsid w:val="00CD0B01"/>
    <w:rsid w:val="00CD28B1"/>
    <w:rsid w:val="00CE7EE0"/>
    <w:rsid w:val="00CF2F39"/>
    <w:rsid w:val="00D063D6"/>
    <w:rsid w:val="00D13B13"/>
    <w:rsid w:val="00D173FD"/>
    <w:rsid w:val="00D21B0A"/>
    <w:rsid w:val="00D5246C"/>
    <w:rsid w:val="00D76BD7"/>
    <w:rsid w:val="00D95F5F"/>
    <w:rsid w:val="00DA2222"/>
    <w:rsid w:val="00DC1AFB"/>
    <w:rsid w:val="00DD248A"/>
    <w:rsid w:val="00DD4ADF"/>
    <w:rsid w:val="00DD4CC0"/>
    <w:rsid w:val="00DE0983"/>
    <w:rsid w:val="00E10A71"/>
    <w:rsid w:val="00E20744"/>
    <w:rsid w:val="00E208CD"/>
    <w:rsid w:val="00E20F5B"/>
    <w:rsid w:val="00E503E6"/>
    <w:rsid w:val="00E509B9"/>
    <w:rsid w:val="00E573FD"/>
    <w:rsid w:val="00E62C4B"/>
    <w:rsid w:val="00E640F4"/>
    <w:rsid w:val="00E730A6"/>
    <w:rsid w:val="00E73DB6"/>
    <w:rsid w:val="00E752A2"/>
    <w:rsid w:val="00E76627"/>
    <w:rsid w:val="00E8356C"/>
    <w:rsid w:val="00EA0AC7"/>
    <w:rsid w:val="00EA70F2"/>
    <w:rsid w:val="00EB0CCE"/>
    <w:rsid w:val="00EB2ACD"/>
    <w:rsid w:val="00EB44C9"/>
    <w:rsid w:val="00ED3F4C"/>
    <w:rsid w:val="00ED78EE"/>
    <w:rsid w:val="00EE4890"/>
    <w:rsid w:val="00EE68D0"/>
    <w:rsid w:val="00EE6A2D"/>
    <w:rsid w:val="00F200FF"/>
    <w:rsid w:val="00F30583"/>
    <w:rsid w:val="00F356B5"/>
    <w:rsid w:val="00F35B2B"/>
    <w:rsid w:val="00F52D93"/>
    <w:rsid w:val="00F5348F"/>
    <w:rsid w:val="00F74A33"/>
    <w:rsid w:val="00F86EF1"/>
    <w:rsid w:val="00F90763"/>
    <w:rsid w:val="00F924B7"/>
    <w:rsid w:val="00FA1914"/>
    <w:rsid w:val="00FA1CBF"/>
    <w:rsid w:val="00FB09F0"/>
    <w:rsid w:val="00FB0E2B"/>
    <w:rsid w:val="00FD5BA5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F49AD-256D-4153-9375-6385ECC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7853-CF92-42FA-8D37-E344FFDF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Sevki Doktur</cp:lastModifiedBy>
  <cp:revision>27</cp:revision>
  <cp:lastPrinted>2024-04-01T09:51:00Z</cp:lastPrinted>
  <dcterms:created xsi:type="dcterms:W3CDTF">2021-12-28T13:10:00Z</dcterms:created>
  <dcterms:modified xsi:type="dcterms:W3CDTF">2024-04-01T09:51:00Z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user=sevki.doktur</vt:lpwstr>
  </property>
  <property fmtid="{D5CDD505-2E9C-101B-9397-08002B2CF9AE}" pid="4" name="geodilabeltime">
    <vt:lpwstr>datetime=2024-04-01T09:51:16.502Z</vt:lpwstr>
  </property>
</Properties>
</file>